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447" w:rsidRPr="00FD1636" w:rsidRDefault="002811AE" w:rsidP="00D44447">
      <w:pPr>
        <w:jc w:val="right"/>
        <w:rPr>
          <w:rFonts w:ascii="GHEA Grapalat" w:hAnsi="GHEA Grapalat"/>
          <w:b/>
          <w:i/>
          <w:sz w:val="20"/>
          <w:szCs w:val="20"/>
          <w:lang w:val="ru-RU"/>
        </w:rPr>
      </w:pPr>
      <w:r>
        <w:rPr>
          <w:rFonts w:ascii="GHEA Grapalat" w:hAnsi="GHEA Grapalat"/>
          <w:i/>
          <w:sz w:val="18"/>
          <w:lang w:val="hy-AM"/>
        </w:rPr>
        <w:t xml:space="preserve">              </w:t>
      </w:r>
      <w:r w:rsidR="004B06F9">
        <w:rPr>
          <w:rFonts w:ascii="GHEA Grapalat" w:hAnsi="GHEA Grapalat"/>
          <w:i/>
          <w:sz w:val="18"/>
          <w:lang w:val="ru-RU"/>
        </w:rPr>
        <w:t xml:space="preserve">     </w:t>
      </w:r>
      <w:r>
        <w:rPr>
          <w:rFonts w:ascii="GHEA Grapalat" w:hAnsi="GHEA Grapalat"/>
          <w:i/>
          <w:sz w:val="18"/>
          <w:lang w:val="hy-AM"/>
        </w:rPr>
        <w:t xml:space="preserve">   </w:t>
      </w:r>
      <w:r w:rsidR="00FD1636">
        <w:rPr>
          <w:rFonts w:ascii="GHEA Grapalat" w:hAnsi="GHEA Grapalat"/>
          <w:b/>
          <w:i/>
          <w:sz w:val="20"/>
          <w:szCs w:val="20"/>
          <w:lang w:val="ru-RU"/>
        </w:rPr>
        <w:t>Приложение</w:t>
      </w:r>
    </w:p>
    <w:tbl>
      <w:tblPr>
        <w:tblW w:w="10888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7918"/>
      </w:tblGrid>
      <w:tr w:rsidR="00BC3542" w:rsidRPr="00B41741" w:rsidTr="002811AE">
        <w:trPr>
          <w:trHeight w:val="422"/>
        </w:trPr>
        <w:tc>
          <w:tcPr>
            <w:tcW w:w="2970" w:type="dxa"/>
          </w:tcPr>
          <w:p w:rsidR="00BC3542" w:rsidRPr="002811AE" w:rsidRDefault="00FD1636" w:rsidP="002811A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D1636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  <w:lang w:val="hy-AM"/>
              </w:rPr>
              <w:t>Зона медицинского страхования</w:t>
            </w:r>
          </w:p>
        </w:tc>
        <w:tc>
          <w:tcPr>
            <w:tcW w:w="7918" w:type="dxa"/>
            <w:vAlign w:val="center"/>
          </w:tcPr>
          <w:p w:rsidR="00BC3542" w:rsidRPr="002811AE" w:rsidRDefault="00735466" w:rsidP="00B41741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г</w:t>
            </w:r>
            <w:r w:rsidRPr="00735466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.Ереван, Республики Армения</w:t>
            </w:r>
          </w:p>
        </w:tc>
      </w:tr>
      <w:tr w:rsidR="00007C44" w:rsidRPr="00B23312" w:rsidTr="002811AE">
        <w:trPr>
          <w:trHeight w:val="422"/>
        </w:trPr>
        <w:tc>
          <w:tcPr>
            <w:tcW w:w="2970" w:type="dxa"/>
          </w:tcPr>
          <w:p w:rsidR="00007C44" w:rsidRPr="002811AE" w:rsidRDefault="00FD1636" w:rsidP="002811A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D1636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  <w:lang w:val="hy-AM"/>
              </w:rPr>
              <w:t>Бенефициар медицинского страхования</w:t>
            </w:r>
          </w:p>
        </w:tc>
        <w:tc>
          <w:tcPr>
            <w:tcW w:w="7918" w:type="dxa"/>
            <w:vAlign w:val="center"/>
          </w:tcPr>
          <w:p w:rsidR="00FD1636" w:rsidRPr="00FD1636" w:rsidRDefault="00FD1636" w:rsidP="00FD1636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FD1636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Бенефициарами являются участники </w:t>
            </w:r>
            <w:r w:rsidRPr="00FD1636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в рамках </w:t>
            </w:r>
            <w:r w:rsidR="00B41741">
              <w:rPr>
                <w:rFonts w:ascii="GHEA Grapalat" w:hAnsi="GHEA Grapalat"/>
                <w:b/>
                <w:sz w:val="20"/>
                <w:szCs w:val="20"/>
                <w:lang w:val="ru-RU"/>
              </w:rPr>
              <w:t>202</w:t>
            </w:r>
            <w:r w:rsidR="00EF12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6</w:t>
            </w:r>
            <w:r w:rsidR="00B23312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г. </w:t>
            </w:r>
            <w:r w:rsidRPr="00FD1636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проекта «иГорц»</w:t>
            </w:r>
            <w:r w:rsidRPr="00FD1636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</w:t>
            </w:r>
          </w:p>
          <w:p w:rsidR="00007C44" w:rsidRPr="00B23312" w:rsidRDefault="00FD1636" w:rsidP="0025570F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</w:pPr>
            <w:r w:rsidRPr="00B23312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 xml:space="preserve">не более </w:t>
            </w:r>
            <w:r w:rsidR="0025570F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35</w:t>
            </w:r>
            <w:r w:rsidRPr="00FD1636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человек</w:t>
            </w:r>
            <w:r w:rsidRPr="00B23312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)</w:t>
            </w:r>
          </w:p>
        </w:tc>
      </w:tr>
      <w:tr w:rsidR="00406DE8" w:rsidRPr="001A1312" w:rsidTr="002811AE">
        <w:trPr>
          <w:trHeight w:val="221"/>
        </w:trPr>
        <w:tc>
          <w:tcPr>
            <w:tcW w:w="2970" w:type="dxa"/>
          </w:tcPr>
          <w:p w:rsidR="00406DE8" w:rsidRPr="002811AE" w:rsidRDefault="00FD1636" w:rsidP="00406DE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FD1636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  <w:lang w:val="hy-AM"/>
              </w:rPr>
              <w:t>Срок медицинского страхования</w:t>
            </w:r>
          </w:p>
        </w:tc>
        <w:tc>
          <w:tcPr>
            <w:tcW w:w="7918" w:type="dxa"/>
            <w:vAlign w:val="center"/>
          </w:tcPr>
          <w:p w:rsidR="00406DE8" w:rsidRPr="004B06F9" w:rsidRDefault="004B06F9" w:rsidP="00406DE8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FD1636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  <w:lang w:val="hy-AM"/>
              </w:rPr>
              <w:t>Срок медицинского страхования</w:t>
            </w:r>
            <w:r w:rsidRPr="00FD16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FD1636" w:rsidRPr="00FD16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365 дней</w:t>
            </w: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>-</w:t>
            </w:r>
            <w:r w:rsidRPr="00FD163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со дня выдачи свидетельства о медицинском страховании каждому участнику</w:t>
            </w:r>
          </w:p>
        </w:tc>
      </w:tr>
      <w:tr w:rsidR="00406DE8" w:rsidRPr="002811AE" w:rsidTr="0011455D">
        <w:trPr>
          <w:trHeight w:val="116"/>
        </w:trPr>
        <w:tc>
          <w:tcPr>
            <w:tcW w:w="2970" w:type="dxa"/>
            <w:tcBorders>
              <w:bottom w:val="single" w:sz="4" w:space="0" w:color="auto"/>
            </w:tcBorders>
          </w:tcPr>
          <w:p w:rsidR="00406DE8" w:rsidRPr="002811AE" w:rsidRDefault="00FD1636" w:rsidP="00FD1636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D163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именование </w:t>
            </w:r>
            <w:r w:rsidRPr="00FD163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пакета</w:t>
            </w:r>
          </w:p>
        </w:tc>
        <w:tc>
          <w:tcPr>
            <w:tcW w:w="7918" w:type="dxa"/>
            <w:tcBorders>
              <w:bottom w:val="single" w:sz="4" w:space="0" w:color="auto"/>
            </w:tcBorders>
          </w:tcPr>
          <w:p w:rsidR="00406DE8" w:rsidRPr="004B06F9" w:rsidRDefault="00FD1636" w:rsidP="00406DE8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4B06F9">
              <w:rPr>
                <w:rFonts w:ascii="GHEA Grapalat" w:hAnsi="GHEA Grapalat" w:cs="Helvetica"/>
                <w:b/>
                <w:sz w:val="20"/>
                <w:szCs w:val="20"/>
                <w:shd w:val="clear" w:color="auto" w:fill="FFFFFF"/>
                <w:lang w:val="ru-RU"/>
              </w:rPr>
              <w:t>Услуги медицинского стр</w:t>
            </w:r>
            <w:proofErr w:type="spellStart"/>
            <w:r w:rsidRPr="004B06F9">
              <w:rPr>
                <w:rFonts w:ascii="GHEA Grapalat" w:hAnsi="GHEA Grapalat" w:cs="Helvetica"/>
                <w:b/>
                <w:sz w:val="20"/>
                <w:szCs w:val="20"/>
                <w:shd w:val="clear" w:color="auto" w:fill="FFFFFF"/>
              </w:rPr>
              <w:t>ахования</w:t>
            </w:r>
            <w:proofErr w:type="spellEnd"/>
          </w:p>
        </w:tc>
      </w:tr>
      <w:tr w:rsidR="00406DE8" w:rsidRPr="001A1312" w:rsidTr="0011455D">
        <w:trPr>
          <w:trHeight w:val="98"/>
        </w:trPr>
        <w:tc>
          <w:tcPr>
            <w:tcW w:w="10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6DE8" w:rsidRDefault="00FD1636" w:rsidP="00F36A43">
            <w:pPr>
              <w:pStyle w:val="ListParagraph"/>
              <w:numPr>
                <w:ilvl w:val="0"/>
                <w:numId w:val="31"/>
              </w:num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FD1636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Медицинское страхование</w:t>
            </w:r>
          </w:p>
          <w:p w:rsidR="00F36A43" w:rsidRPr="00F36A43" w:rsidRDefault="00F36A43" w:rsidP="0025570F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F36A43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1.1 страховой взнос на одного бенефициара будет рассчитываться путем дел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ения общей суммы договора на </w:t>
            </w:r>
            <w:r w:rsidR="0025570F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35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.</w:t>
            </w:r>
          </w:p>
        </w:tc>
      </w:tr>
      <w:tr w:rsidR="00406DE8" w:rsidRPr="001A1312" w:rsidTr="0011455D">
        <w:trPr>
          <w:trHeight w:val="2150"/>
        </w:trPr>
        <w:tc>
          <w:tcPr>
            <w:tcW w:w="10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36" w:rsidRPr="006B47E0" w:rsidRDefault="00F36A43" w:rsidP="00F36A43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6B47E0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С</w:t>
            </w:r>
            <w:r w:rsidR="00FD1636" w:rsidRPr="006B47E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траховая сумма на одного бенефициара-</w:t>
            </w:r>
            <w:r w:rsidR="00153E96" w:rsidRPr="006B47E0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 xml:space="preserve"> не менее </w:t>
            </w:r>
            <w:r w:rsidR="00FD1636" w:rsidRPr="006B47E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3 800 000 (три милл</w:t>
            </w:r>
            <w:r w:rsidRPr="006B47E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иона восемьсот тысяч) драмов РА.</w:t>
            </w:r>
          </w:p>
          <w:p w:rsidR="00935154" w:rsidRDefault="00FD1636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05311">
              <w:rPr>
                <w:rFonts w:ascii="GHEA Grapalat" w:hAnsi="GHEA Grapalat" w:cs="Arial"/>
                <w:sz w:val="20"/>
                <w:szCs w:val="20"/>
                <w:lang w:val="hy-AM"/>
              </w:rPr>
              <w:t>1.1.2 медицинская помощь и обслуживание, осуществляемые в течение срока действия договора, которое включает</w:t>
            </w: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себя неотложную, неотложную и плановую медпомощь в больничных условиях, те диагностические лабораторные и инструментальные исследования, осуществляемые в больничной и амбулаторной форме, за которыми следует больничное лечение данного заболевания (в том числе те диагностические лабораторные и инструментальные исследования, осуществляемые в больничной и амбулаторной форме, без осуществления которых невозможно было, ежегодное однократное профилактическое обследование, а также первичное лечение всех травм (переломов, артрозов, травм мягких тканей, ушибов), вызванных несчастным случаем в течение срока действия договора, медицинское обслуживание которых возможно организ</w:t>
            </w:r>
            <w:r w:rsidR="00340F07">
              <w:rPr>
                <w:rFonts w:ascii="GHEA Grapalat" w:hAnsi="GHEA Grapalat" w:cs="Arial"/>
                <w:sz w:val="20"/>
                <w:szCs w:val="20"/>
                <w:lang w:val="hy-AM"/>
              </w:rPr>
              <w:t>овать во внебольничных условиях;</w:t>
            </w:r>
          </w:p>
          <w:p w:rsidR="00997FA6" w:rsidRDefault="00406DE8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1.2  </w:t>
            </w:r>
            <w:r w:rsidR="00935154" w:rsidRPr="00935154">
              <w:rPr>
                <w:rFonts w:ascii="GHEA Grapalat" w:hAnsi="GHEA Grapalat" w:cs="Arial"/>
                <w:sz w:val="20"/>
                <w:szCs w:val="20"/>
                <w:lang w:val="hy-AM"/>
              </w:rPr>
              <w:t>Специальные и труднодоступные диагностические исследования, проводимые в амбулаторных условиях, при этом,</w:t>
            </w:r>
            <w:r w:rsidR="00CC1FDF" w:rsidRPr="00CC1FDF">
              <w:rPr>
                <w:lang w:val="ru-RU"/>
              </w:rPr>
              <w:t xml:space="preserve"> </w:t>
            </w:r>
            <w:r w:rsidR="00CC1FDF" w:rsidRPr="00CC1FDF">
              <w:rPr>
                <w:rFonts w:ascii="GHEA Grapalat" w:hAnsi="GHEA Grapalat" w:cs="Arial"/>
                <w:sz w:val="20"/>
                <w:szCs w:val="20"/>
                <w:lang w:val="hy-AM"/>
              </w:rPr>
              <w:t>при каждо</w:t>
            </w:r>
            <w:r w:rsidR="00CC1FDF">
              <w:rPr>
                <w:rFonts w:ascii="GHEA Grapalat" w:hAnsi="GHEA Grapalat" w:cs="Arial"/>
                <w:sz w:val="20"/>
                <w:szCs w:val="20"/>
                <w:lang w:val="ru-RU"/>
              </w:rPr>
              <w:t>м</w:t>
            </w:r>
            <w:r w:rsidR="00CC1FD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исследовании</w:t>
            </w:r>
            <w:r w:rsidR="00CC1FDF" w:rsidRPr="00CC1FDF">
              <w:rPr>
                <w:rFonts w:ascii="GHEA Grapalat" w:hAnsi="GHEA Grapalat" w:cs="Arial"/>
                <w:sz w:val="20"/>
                <w:szCs w:val="20"/>
                <w:lang w:val="hy-AM"/>
              </w:rPr>
              <w:t>, включенного в подпункты 1.2.9 - 1.2.19</w:t>
            </w:r>
            <w:r w:rsidR="00CC1FDF" w:rsidRPr="00153E96">
              <w:rPr>
                <w:rFonts w:ascii="GHEA Grapalat" w:hAnsi="GHEA Grapalat" w:cs="Arial"/>
                <w:sz w:val="20"/>
                <w:szCs w:val="20"/>
                <w:lang w:val="hy-AM"/>
              </w:rPr>
              <w:t>, применяется доплата</w:t>
            </w:r>
            <w:r w:rsidR="009B7767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="009B7767" w:rsidRPr="009B7767">
              <w:rPr>
                <w:lang w:val="ru-RU"/>
              </w:rPr>
              <w:t xml:space="preserve"> </w:t>
            </w:r>
            <w:r w:rsidR="009B7767">
              <w:rPr>
                <w:rFonts w:ascii="GHEA Grapalat" w:hAnsi="GHEA Grapalat" w:cs="Arial"/>
                <w:sz w:val="20"/>
                <w:szCs w:val="20"/>
                <w:lang w:val="hy-AM"/>
              </w:rPr>
              <w:t>в размере, установленн</w:t>
            </w:r>
            <w:r w:rsidR="009B7767">
              <w:rPr>
                <w:rFonts w:ascii="GHEA Grapalat" w:hAnsi="GHEA Grapalat" w:cs="Arial"/>
                <w:sz w:val="20"/>
                <w:szCs w:val="20"/>
                <w:lang w:val="ru-RU"/>
              </w:rPr>
              <w:t>ы</w:t>
            </w:r>
            <w:r w:rsidR="009B776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 </w:t>
            </w:r>
            <w:r w:rsidR="009B7767">
              <w:rPr>
                <w:rFonts w:ascii="GHEA Grapalat" w:hAnsi="GHEA Grapalat" w:cs="Arial"/>
                <w:sz w:val="20"/>
                <w:szCs w:val="20"/>
                <w:lang w:val="ru-RU"/>
              </w:rPr>
              <w:t>И</w:t>
            </w:r>
            <w:r w:rsidR="009B7767" w:rsidRPr="009B7767">
              <w:rPr>
                <w:rFonts w:ascii="GHEA Grapalat" w:hAnsi="GHEA Grapalat" w:cs="Arial"/>
                <w:sz w:val="20"/>
                <w:szCs w:val="20"/>
                <w:lang w:val="hy-AM"/>
              </w:rPr>
              <w:t>сполнителем</w:t>
            </w:r>
            <w:r w:rsidR="00997FA6">
              <w:rPr>
                <w:rFonts w:ascii="GHEA Grapalat" w:hAnsi="GHEA Grapalat" w:cs="Arial"/>
                <w:sz w:val="20"/>
                <w:szCs w:val="20"/>
                <w:lang w:val="ru-RU"/>
              </w:rPr>
              <w:t>*</w:t>
            </w:r>
            <w:r w:rsidR="00CC1FDF" w:rsidRPr="00153E9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. 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2341">
              <w:rPr>
                <w:rFonts w:ascii="GHEA Grapalat" w:hAnsi="GHEA Grapalat" w:cs="Arial"/>
                <w:sz w:val="20"/>
                <w:szCs w:val="20"/>
                <w:lang w:val="hy-AM"/>
              </w:rPr>
              <w:t>1.2.1 эхокардиография с доплеровским исследованием;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1.2.2 эзофагогастродуоденоскопия.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1.2.3 рентгенография с жидким контрастированием н/д (включая стоимость контрастного вещества);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1.2.4 колоноскопия.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1.2.5 маммография.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1.2.6 электрокардиография с измеренной нагрузкой</w:t>
            </w:r>
            <w:r w:rsidR="00340F0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(тредмил-тест, велоэргометрия);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1.2.7 холтер мониторинг.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1.2.8 радионуклидные диагностические исследования: почки, печень, кости, легкие и др.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1.2.9 компьютерная томография 1 сегмент без N / E контрастирования.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1.2.10 компьютерная томография 2 сегмента без н / д контрастирования.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1.2.11 компьютерная томография 3 и более сегментов без контрастирования н/д;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1.2.12 компьютерная томографическая ангиография или компьютерная томография с контрастностью N/E-1 сегмент (включая стоимость контрастного вещества);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1.2.13 компьютерная томографическая ангиография или компьютерная томография с контрастностью N/E-2 сегмента (включая стоимость контрастного вещества);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1.2.14 компьютерная томографическая ангиография или компьютерная томография с контрастностью N/E-3 и более сегментов (включая стоимость контрастного вещества);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1.2.15 магнитно-резонансная томография 1 участок (без стоимости контрастного вещества) независимо от мощности устройства;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1.2.16 магнитно-резонансная томография 2 сегмента (без стоимости контрастного вещества) независимо от мощности устройства;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1.2.17 магнитно-резонансная томография 1 фрагмент, тому же гражданину в течение 6 месяцев (без стоимости контрастного вещества), независимо от мощности устройства;</w:t>
            </w:r>
          </w:p>
          <w:p w:rsidR="004A3639" w:rsidRPr="00F66A94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1.2.18 магнитно-резонансная томография 1 участок (включая стоимость контрастного вещества) независимо от мощности устройства;</w:t>
            </w:r>
          </w:p>
          <w:p w:rsidR="00B55702" w:rsidRDefault="004A3639" w:rsidP="004A3639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66A94">
              <w:rPr>
                <w:rFonts w:ascii="GHEA Grapalat" w:hAnsi="GHEA Grapalat" w:cs="Arial"/>
                <w:sz w:val="20"/>
                <w:szCs w:val="20"/>
                <w:lang w:val="hy-AM"/>
              </w:rPr>
              <w:t>1.2.19 магнитно-резонансная томография 2 сегмента (включая стоимость контрастного вещества) независимо от мощности устройства: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1.3. Медицинская помощь и обслуживание՝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1.3.1 хирургическое и (или) терапевтическое лечение (за исключением медицинских услуг с применением новейших и дорогих технологий, включенных в перечень, утвержденный приказом министра здравоохранения Республики Армения от 28 сентября 2013 года N 57-N, за исключением случаев, предусмотренных подпунктом 1.3.3);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1.3.2 1.2.1-1.2.19-при этом значения обследований, включенных в подпункты 1.2.1-1.2.8, включаются в общую стоимость больничного лечения, а значения исследований, перечисленных в подпунктах 1.2.9-1.2.19, исчисляются и возмещаются дополнительно. Исследования, перечисленные в подпунктах 1.2.9-1.2.19, возмещаются также в случае заболеваний и ситуаций, являющихся исключением страхового возмещения, указанных в подпунктах 3.2.8-3.2.17 и 3.3.1-3.3.5;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1.3.3 следующие медицинские услуги с применением новейших и дорогих технологий: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а. эндоваскулярное лечение сосудистых заболеваний головного мозга (включая значение микрокатметра, микропаратора и / или оникса),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б. использование клипов во время нейрохирургических операций,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использование шунтирующих систем при нейрохирургических операциях,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г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эндоваскулярное реконструктивное лечение нейрохирургических заболеваний,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д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открытая операция на сердце и / или стентирование коронарных сосудов, как с лекарственными, так и с нефармацевтическими стентами, протезирование клапанов сердца, имплантация устройств, управляющих сердечным ритмом,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е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операции по разрывам и / или расслоению аневризм аорты,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это: имплантация кардиовертера-дефибриллятора,</w:t>
            </w:r>
          </w:p>
          <w:p w:rsidR="00B55702" w:rsidRPr="00B55702" w:rsidRDefault="00B721BB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1D37">
              <w:rPr>
                <w:rFonts w:ascii="GHEA Grapalat" w:hAnsi="GHEA Grapalat" w:cs="Segoe UI"/>
                <w:color w:val="18181B"/>
                <w:sz w:val="20"/>
                <w:szCs w:val="20"/>
                <w:shd w:val="clear" w:color="auto" w:fill="FFFFFF"/>
                <w:lang w:val="ru-RU"/>
              </w:rPr>
              <w:t>ё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электрофизиологические исследования миокарда, катетерная абляция сердца,</w:t>
            </w:r>
          </w:p>
          <w:p w:rsidR="00B55702" w:rsidRPr="00B55702" w:rsidRDefault="00B55702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Кава/В. Cava) установка фильтра (включая стоимость фильтра),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ж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артроскопические операции,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ж.а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эндопротезирование крупных суставов с реконструктией без стоимости эндопротеза,</w:t>
            </w:r>
          </w:p>
          <w:p w:rsidR="00117B3D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.б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значения металлических конструкций, применяемых исключительно при травматологических операциях, причем только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для платформ, винтов и шпилек,</w:t>
            </w:r>
          </w:p>
          <w:p w:rsidR="00B55702" w:rsidRPr="00B55702" w:rsidRDefault="00117B3D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ж.в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межмышечная резекция простаты (тур, ТУР) биполярным или лазерным способом,</w:t>
            </w:r>
          </w:p>
          <w:p w:rsidR="00B55702" w:rsidRPr="00B55702" w:rsidRDefault="00BA02E8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ж.г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буксировка (литотрипсия): дальний, перкутан, уретерореноскопия,</w:t>
            </w:r>
          </w:p>
          <w:p w:rsidR="00B55702" w:rsidRPr="00B55702" w:rsidRDefault="00BA02E8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ж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склеропластика, кератопластика,</w:t>
            </w:r>
          </w:p>
          <w:p w:rsidR="00B55702" w:rsidRPr="00B55702" w:rsidRDefault="00BA02E8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ж.е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применение искусственных клапанов передней камеры (шунтирование),</w:t>
            </w:r>
          </w:p>
          <w:p w:rsidR="00B55702" w:rsidRPr="00B55702" w:rsidRDefault="00EB1D37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ж.</w:t>
            </w:r>
            <w:r w:rsidRPr="00EB1D37">
              <w:rPr>
                <w:rFonts w:ascii="GHEA Grapalat" w:hAnsi="GHEA Grapalat" w:cs="Segoe UI"/>
                <w:color w:val="18181B"/>
                <w:sz w:val="20"/>
                <w:szCs w:val="20"/>
                <w:shd w:val="clear" w:color="auto" w:fill="FFFFFF"/>
                <w:lang w:val="ru-RU"/>
              </w:rPr>
              <w:t>ё</w:t>
            </w:r>
            <w:r w:rsidR="00B55702" w:rsidRPr="00EB1D37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лучевая терапия новообразований-не более 35 сеансов в год,</w:t>
            </w:r>
          </w:p>
          <w:p w:rsidR="00B55702" w:rsidRDefault="00705311" w:rsidP="00B55702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ж.</w:t>
            </w:r>
            <w:r w:rsidR="005F22DB">
              <w:rPr>
                <w:rFonts w:ascii="GHEA Grapalat" w:hAnsi="GHEA Grapalat" w:cs="Arial"/>
                <w:sz w:val="20"/>
                <w:szCs w:val="20"/>
                <w:lang w:val="ru-RU"/>
              </w:rPr>
              <w:t>и</w:t>
            </w:r>
            <w:r w:rsidR="00B55702" w:rsidRPr="00B55702">
              <w:rPr>
                <w:rFonts w:ascii="GHEA Grapalat" w:hAnsi="GHEA Grapalat" w:cs="Arial"/>
                <w:sz w:val="20"/>
                <w:szCs w:val="20"/>
                <w:lang w:val="hy-AM"/>
              </w:rPr>
              <w:t>. внутриглазное лучевое лечение новообразований-не более 10 сеансов в год:</w:t>
            </w:r>
          </w:p>
          <w:p w:rsidR="00BA02E8" w:rsidRPr="005F22DB" w:rsidRDefault="00406D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1.4 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4-летний профилактический медицинский осмотр в следующем объеме՝</w:t>
            </w:r>
          </w:p>
          <w:p w:rsidR="00B721BB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а. </w:t>
            </w:r>
            <w:r w:rsidR="00B721BB">
              <w:rPr>
                <w:rFonts w:ascii="GHEA Grapalat" w:hAnsi="GHEA Grapalat" w:cs="Arial"/>
                <w:sz w:val="20"/>
                <w:szCs w:val="20"/>
                <w:lang w:val="ru-RU"/>
              </w:rPr>
              <w:t>прием</w:t>
            </w: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B721B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терапевта</w:t>
            </w:r>
          </w:p>
          <w:p w:rsidR="00B721BB" w:rsidRPr="00B721B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б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. </w:t>
            </w: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консультация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терапевта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консультация 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врача общей практики с обязательным измерением артериального давления и определением массы тела,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в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. консультация уролога (при отсутствии-хирурга) (для мужчин),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г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. консультации гинеколога,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. физикальный осмотр груди,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е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. общий анализ крови с лейкоформулой,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1D37">
              <w:rPr>
                <w:rFonts w:ascii="GHEA Grapalat" w:hAnsi="GHEA Grapalat" w:cs="Segoe UI"/>
                <w:color w:val="18181B"/>
                <w:sz w:val="20"/>
                <w:szCs w:val="20"/>
                <w:shd w:val="clear" w:color="auto" w:fill="FFFFFF"/>
                <w:lang w:val="ru-RU"/>
              </w:rPr>
              <w:t>ё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. определение холестерина в крови,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ru-RU"/>
              </w:rPr>
              <w:t>ж</w:t>
            </w:r>
            <w:r w:rsidR="00EB1D37" w:rsidRPr="00EB1D37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электрокардиограмма (ЭКГ),</w:t>
            </w:r>
          </w:p>
          <w:p w:rsidR="00BA02E8" w:rsidRPr="005F22DB" w:rsidRDefault="00B721BB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з</w:t>
            </w:r>
            <w:r w:rsidR="00BA02E8"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. УЗИ брюшной полости, органов малого таза и щитовидной железы, также УЗИ груди у женщин,</w:t>
            </w:r>
          </w:p>
          <w:p w:rsidR="00BA02E8" w:rsidRPr="005F22DB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F22DB">
              <w:rPr>
                <w:rFonts w:ascii="GHEA Grapalat" w:hAnsi="GHEA Grapalat" w:cs="Arial"/>
                <w:sz w:val="20"/>
                <w:szCs w:val="20"/>
                <w:lang w:val="hy-AM"/>
              </w:rPr>
              <w:t>Ежегодное профилактическое медицинское обследование проводится 1 раз в течение срока действия договора в медицинском учреждении, выбранном страховщиком</w:t>
            </w:r>
          </w:p>
          <w:p w:rsidR="00406DE8" w:rsidRPr="00BA02E8" w:rsidRDefault="00BA02E8" w:rsidP="00BA02E8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 xml:space="preserve">                                                            2.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ОСОБЫЕ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КРИТЕР</w:t>
            </w:r>
            <w:r w:rsidRPr="00BA02E8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ИЯ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2.1 Больничная медицинская помощь и обслуживание включают необходимые для лечения меры, в том числе: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2.1.1 медицинские консультации.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2.1.2 все лабораторно-инструментальные исследования, проводимые в ходе стационарного лечения, в том числе указанные в подпунктах 1.2.1-1.2.19;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2.1.3 обеспечение больницей необходимых лекарств, предметов медицинского назначения и лечебных вмешательств во время стационарного лечения;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2.2.4 обеспечение пациента палатой (за исключением стоимости отдельных платных палат, предпочитаемых пациентом):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2.2 профилактическое медицинское обследование, установленное пунктом 1.4, может производиться только один раз в течение 365 дней со дня заключения договора:</w:t>
            </w:r>
          </w:p>
          <w:p w:rsidR="00BA02E8" w:rsidRDefault="00BA02E8" w:rsidP="00CC1FD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2.3 исследования, указанные в пункте 1.2 (в объеме, предусмотренном пунктом 1.2), возмещаются также в случае заболеваний и ситуаций, являющихся исключением страхового возмещения, указанных в подпунктах 3.2.8-3.2.17 и 3.3.1-3.3.5.</w:t>
            </w:r>
          </w:p>
          <w:p w:rsidR="00BA02E8" w:rsidRDefault="00BA02E8" w:rsidP="00BA02E8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</w:pPr>
            <w:r w:rsidRPr="00BA02E8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3. ИСКЛЮЧЕНИЯ ВОЗМЕЩЕНИЯ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 xml:space="preserve"> МЕДИЦИНСКОГО </w:t>
            </w:r>
            <w:r w:rsidRPr="00BA02E8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СТРАХОВ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АНИЯ</w:t>
            </w:r>
          </w:p>
          <w:p w:rsidR="00756E1C" w:rsidRPr="00756E1C" w:rsidRDefault="00D0325F" w:rsidP="00BA02E8">
            <w:pPr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</w:pPr>
            <w:r w:rsidRPr="00756E1C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 xml:space="preserve">Не </w:t>
            </w:r>
            <w:r w:rsidR="00756E1C" w:rsidRPr="00756E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подлежат возмещению</w:t>
            </w:r>
            <w:r w:rsidR="00756E1C" w:rsidRPr="00756E1C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: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3.1 по части указанных в пункте 3.2 не возмещаются как диагностические, так и медицинские услуги, включая медицинские консультации, обследования и медикаментозное лечение: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 следующие заболевания, случаи, виды медицинской помощи, состояния здоровья, обследования или другие услуги являются исключениями из случаев страхового возмещения( покрытия), и страховщик не несет за них ответственности: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3.2.1 амбулаторная медицинская помощь, обслуживание (в том числе стоматологические, офтальмологические услуги).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3.2.2 обследования, медицинские вмешательства, любые другие услуги медицинской помощи и обслуживания( включая лекарства, медицинские принадлежности), не назначенные врачом и / или оказанные по желанию застрахованного лица;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3.2.3 услуги, обследования, лекарства и (или) другие медицинские услуги, которые фактически не были предоставлены застрахованному лицу, расходы отдельной оплачиваемой палаты, предпочитаемой застрахованным лицом;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3.2.4 больничная экспертиза лиц допризывного или призывного возраста;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3.2.5 физиотерапевтические мероприятия и / или лечение, санаторное или восстановительное лечение, любые профилактические и / или оздоровительные мероприятия и т. д.;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3.2.6 нетрадиционное альтернативное лечение и методы диагностики, приобретение в установленном порядке неавторизованных в Республике Армения лекарств и (или) медицинских принадлежностей;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3.2.7 аллергодиагностика, скарификационные эксперименты.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3.2.8 протезирование конечностей и (или) их отдельных сегментов, а также протезы, медицинское оборудование, имплантаты, зрительные, слуховые аппараты, другие нормативные медицинские устройства.</w:t>
            </w:r>
          </w:p>
          <w:p w:rsidR="00BA02E8" w:rsidRPr="00BA02E8" w:rsidRDefault="00BA02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3.2.9 ухудшение здоровья (за исключением травм), вызванное употреблением или следствием застрахованным лицом алкоголя, наркотиков, наркотиков, токсичных веществ или лекарств без назначения врача;</w:t>
            </w:r>
          </w:p>
          <w:p w:rsidR="00D0325F" w:rsidRDefault="00BA02E8" w:rsidP="00BA02E8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BA02E8">
              <w:rPr>
                <w:rFonts w:ascii="GHEA Grapalat" w:hAnsi="GHEA Grapalat" w:cs="Arial"/>
                <w:sz w:val="20"/>
                <w:szCs w:val="20"/>
                <w:lang w:val="hy-AM"/>
              </w:rPr>
              <w:t>3.2.10 чума, туляремия, сибирская язва, холера, тиф, полиомиелит, их осложнения или последствия</w:t>
            </w:r>
            <w:r w:rsidRPr="00BA02E8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;</w:t>
            </w:r>
          </w:p>
          <w:p w:rsidR="00406DE8" w:rsidRPr="002811AE" w:rsidRDefault="00406DE8" w:rsidP="00BA02E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811AE">
              <w:rPr>
                <w:rFonts w:ascii="GHEA Grapalat" w:hAnsi="GHEA Grapalat" w:cs="Arial"/>
                <w:sz w:val="20"/>
                <w:szCs w:val="20"/>
                <w:lang w:val="hy-AM"/>
              </w:rPr>
              <w:t>3.2.</w:t>
            </w:r>
            <w:r w:rsidR="00D0325F" w:rsidRPr="00D0325F">
              <w:rPr>
                <w:lang w:val="ru-RU"/>
              </w:rPr>
              <w:t xml:space="preserve"> </w:t>
            </w:r>
            <w:r w:rsidR="00D0325F" w:rsidRPr="00D0325F">
              <w:rPr>
                <w:rFonts w:ascii="GHEA Grapalat" w:hAnsi="GHEA Grapalat" w:cs="Arial"/>
                <w:sz w:val="20"/>
                <w:szCs w:val="20"/>
                <w:lang w:val="hy-AM"/>
              </w:rPr>
              <w:t>психические пограничные состояния (невроз, психопатия, психоз и др.), психические заболевания, их последствия, услуги психотерапевта, гипноз.</w:t>
            </w:r>
            <w:r w:rsidRPr="002811AE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3.2.12 акушерская помощь (родовспоможение, патология беременности, дородовой и (или) послеродовой контроль беременных);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3.2.13 периодическая болезнь, туберкулез, наркологические заболевания или алкоголизм, наркомания, токсикомания.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3.2.14 преимущественно венерические заболевания, услуги медицинской помощи и (или) обслуживания ВИЧ/СПИДа;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3.2.15. услуги химиотерапевтической, реабилитационной (в том числе и санаторной) медицинской помощи и (или) обслуживания онкологических заболеваний;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3.2.16 заболевания, требующие экстракорпорального очищения крови, в том числе хроническая почечная недостаточность (плазмоферез, гемосорбция и др.), за исключением случаев острой почечной недостаточности, при которых возмещается не более 4 сеансов экстракорпорального очищения крови;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3.2.17 исследования и / или лечение, связанные с репродуктивной (репродуктивной) функцией и / или эректильной дисфункцией (импотенцией), дисменореей, противозачаточными вмешательствами, включая вставку и / или удаление внутриматочной спирали (ВМС), другие средства контрацепции: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3.3 указанные ниже, а также любые другие хронические заболевания, требующие неоперационного лечения, возмещаются исключительно во время обострений и (или) осложнений, требующих неотложного стационарного лечения, угрожающего жизни, при этом не подлежат возмещению лечение их подострой области, а также постоянное, консервативное лечение и (или) динамический контроль՝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3.3.1 врожденные аномалии, пороки развития и / или другие анатомические особенности, наследственные, генетические заболевания, эпилепсия.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3.3.2 церебральный паралич, сахарный диабет, хронические неспецифические заболевания легких-эмфизема легких, пневмосклероз и др.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3.3.3 поражения межпозвоночных дисков позвоночника, дегенеративные дистрофические изменения позвоночника (протрузии, грыжи и др.), остеохондроз, нарушения осанки, сколиоз, кифоз.</w:t>
            </w:r>
          </w:p>
          <w:p w:rsidR="00DC39F5" w:rsidRPr="00DC39F5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3.3.4 аутоиммунные заболевания, системные заболевания соединительной ткани, псориаз, экзема.</w:t>
            </w:r>
          </w:p>
          <w:p w:rsidR="00406DE8" w:rsidRPr="002811AE" w:rsidRDefault="00DC39F5" w:rsidP="00DC39F5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C39F5">
              <w:rPr>
                <w:rFonts w:ascii="GHEA Grapalat" w:hAnsi="GHEA Grapalat" w:cs="Arial"/>
                <w:sz w:val="20"/>
                <w:szCs w:val="20"/>
                <w:lang w:val="hy-AM"/>
              </w:rPr>
              <w:t>3.3.5 печеночная недостаточность, хроническая вирулентность (включая вирусные гепатиты), хроническая бациллез, хроническая паразитаризм</w:t>
            </w:r>
            <w:r w:rsidR="00406DE8" w:rsidRPr="002811AE">
              <w:rPr>
                <w:rFonts w:ascii="GHEA Grapalat" w:hAnsi="GHEA Grapalat" w:cs="Arial"/>
                <w:sz w:val="20"/>
                <w:szCs w:val="20"/>
                <w:lang w:val="hy-AM"/>
              </w:rPr>
              <w:t>:</w:t>
            </w:r>
          </w:p>
          <w:p w:rsidR="00DC39F5" w:rsidRPr="002D1115" w:rsidRDefault="00DC39F5" w:rsidP="002D1115">
            <w:pPr>
              <w:tabs>
                <w:tab w:val="left" w:pos="405"/>
              </w:tabs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4. Страховым случаем не считается обращение застрахованного лица в медицинское или иное учреждение для получения такой медицинской помощи, обслуживания или других услуг (в том числе л</w:t>
            </w:r>
            <w:r w:rsidR="0090090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екарств, обследования), которые 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не предусмотрены договором или они являются исключением в соответствии с договором.</w:t>
            </w:r>
          </w:p>
          <w:p w:rsidR="00DC39F5" w:rsidRPr="002D1115" w:rsidRDefault="00DC39F5" w:rsidP="002D1115">
            <w:pPr>
              <w:tabs>
                <w:tab w:val="left" w:pos="405"/>
              </w:tabs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2D1115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связанные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умышленным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нанесением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застрахованным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лицом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телесных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повреждений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самому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себе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или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попытками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самоубийства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исключением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случаев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когда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застрахованное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лицо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было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доведено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такого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состояния вследствие незаконных действий третьих лиц, утвержденных соответствующими судебными актами, или не может понять значение своих действий или управлять ими:</w:t>
            </w:r>
          </w:p>
          <w:p w:rsidR="00DC39F5" w:rsidRPr="002D1115" w:rsidRDefault="00DC39F5" w:rsidP="002D1115">
            <w:pPr>
              <w:tabs>
                <w:tab w:val="left" w:pos="405"/>
              </w:tabs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2D1115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Страховщик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освобождается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от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обязанности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выплате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страхового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возмещения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если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случай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является прямым или косвенным следствием любого из следующих действий՝</w:t>
            </w:r>
          </w:p>
          <w:p w:rsidR="00DC39F5" w:rsidRPr="002D1115" w:rsidRDefault="00DC39F5" w:rsidP="002D1115">
            <w:pPr>
              <w:tabs>
                <w:tab w:val="left" w:pos="405"/>
              </w:tabs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2D1115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3.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ядерный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взрыв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радиация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радиоактивное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заражение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воздействие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атомного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химического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или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биологического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оружия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техногенная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стихийная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или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экологическая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(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экологическая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)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катастрофа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, эпидемия и (или) заболевания, имеющие прямую или косвенную связь с их последствиями, травмы, ухудшение состояния здоровья;</w:t>
            </w:r>
          </w:p>
          <w:p w:rsidR="00DC39F5" w:rsidRPr="002D1115" w:rsidRDefault="00DC39F5" w:rsidP="002D1115">
            <w:pPr>
              <w:tabs>
                <w:tab w:val="left" w:pos="405"/>
              </w:tabs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2D1115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4.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война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любого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типа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(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независимо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от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того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объявлена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война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или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нет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),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военные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действия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а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также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военные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или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другие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военные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мероприят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ия, гражданская война, любые народные волнения, гражданские беспорядки, массовые беспорядки или забастовки, террористические акты, захват власти или другие подобные ситуации, а также выполнение обязанностей застрахованного лица, находящегося на военной службе, или участие застрахованного лица в учениях, лечения заболеваний, травм и т. д., имеющих прямую или косвенную связь с испытаниями военной техники или другими подобными действиями и / или последствиями любого из перечисленных;</w:t>
            </w:r>
          </w:p>
          <w:p w:rsidR="00406DE8" w:rsidRPr="002D1115" w:rsidRDefault="00DC39F5" w:rsidP="002D1115">
            <w:pPr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  <w:r w:rsidRPr="002D1115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5.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проведение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D111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исследован</w:t>
            </w:r>
            <w:r w:rsidRPr="002D1115">
              <w:rPr>
                <w:rFonts w:ascii="GHEA Grapalat" w:hAnsi="GHEA Grapalat" w:cs="Arial"/>
                <w:sz w:val="20"/>
                <w:szCs w:val="20"/>
                <w:lang w:val="hy-AM"/>
              </w:rPr>
              <w:t>ий, необходимых для управления автомобилем, права на ношение оружия, участия в спортивных или иных мероприятиях, приема в учебные или другие учебные заведения, осуществления определенного вида деятельности или предоставления справки для посещения определенных стран:</w:t>
            </w:r>
          </w:p>
        </w:tc>
      </w:tr>
    </w:tbl>
    <w:p w:rsidR="001A1312" w:rsidRPr="00DB3D22" w:rsidRDefault="001A1312" w:rsidP="00DB3D22">
      <w:pPr>
        <w:pStyle w:val="ListParagraph"/>
        <w:jc w:val="both"/>
        <w:rPr>
          <w:rFonts w:ascii="GHEA Grapalat" w:hAnsi="GHEA Grapalat"/>
          <w:b/>
          <w:bCs/>
          <w:color w:val="FF0000"/>
          <w:sz w:val="20"/>
          <w:szCs w:val="20"/>
          <w:lang w:val="hy-AM"/>
        </w:rPr>
      </w:pPr>
      <w:r w:rsidRPr="001A1312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 xml:space="preserve">• </w:t>
      </w:r>
      <w:r w:rsidRPr="001A1312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Обязательно необходимо предоставить</w:t>
      </w:r>
      <w:r w:rsidRPr="001A1312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  </w:t>
      </w:r>
      <w:r w:rsidRPr="001A1312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/приложить Приложение 1: </w:t>
      </w:r>
      <w:r w:rsidR="00DB3D22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ЗАЯВЛЕНИЕ-  ОБЪЯВЛЕНИЕ * </w:t>
      </w:r>
      <w:r w:rsidR="00DB3D22" w:rsidRPr="00DB3D22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на участие на запрос котировки</w:t>
      </w:r>
      <w:r w:rsidRPr="00DB3D22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>/</w:t>
      </w:r>
    </w:p>
    <w:p w:rsidR="001A1312" w:rsidRDefault="001A1312" w:rsidP="00DB3D22">
      <w:pPr>
        <w:pStyle w:val="ListParagraph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0" w:name="_GoBack"/>
      <w:bookmarkEnd w:id="0"/>
    </w:p>
    <w:p w:rsidR="00900903" w:rsidRPr="002E42FA" w:rsidRDefault="00900903" w:rsidP="00900903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900903">
        <w:rPr>
          <w:rFonts w:ascii="GHEA Grapalat" w:hAnsi="GHEA Grapalat"/>
          <w:b/>
          <w:bCs/>
          <w:sz w:val="20"/>
          <w:szCs w:val="20"/>
          <w:lang w:val="hy-AM"/>
        </w:rPr>
        <w:t xml:space="preserve">Страховая компания (исполнитель) должна представить список сотрудничающих </w:t>
      </w:r>
      <w:r w:rsidRPr="002E42FA">
        <w:rPr>
          <w:rFonts w:ascii="GHEA Grapalat" w:hAnsi="GHEA Grapalat"/>
          <w:b/>
          <w:bCs/>
          <w:sz w:val="20"/>
          <w:szCs w:val="20"/>
          <w:lang w:val="hy-AM"/>
        </w:rPr>
        <w:t xml:space="preserve">медицинских учреждений </w:t>
      </w:r>
      <w:r w:rsidR="00B059EF">
        <w:rPr>
          <w:rFonts w:ascii="GHEA Grapalat" w:hAnsi="GHEA Grapalat"/>
          <w:b/>
          <w:bCs/>
          <w:sz w:val="20"/>
          <w:szCs w:val="20"/>
          <w:lang w:val="hy-AM"/>
        </w:rPr>
        <w:t xml:space="preserve">и аптек в Ереване, областях РА </w:t>
      </w:r>
      <w:r w:rsidRPr="002E42FA">
        <w:rPr>
          <w:rFonts w:ascii="GHEA Grapalat" w:hAnsi="GHEA Grapalat"/>
          <w:b/>
          <w:bCs/>
          <w:sz w:val="20"/>
          <w:szCs w:val="20"/>
          <w:lang w:val="hy-AM"/>
        </w:rPr>
        <w:t xml:space="preserve"> не мене</w:t>
      </w:r>
      <w:r w:rsidR="00171EF9" w:rsidRPr="002E42FA">
        <w:rPr>
          <w:rFonts w:ascii="GHEA Grapalat" w:hAnsi="GHEA Grapalat"/>
          <w:b/>
          <w:bCs/>
          <w:sz w:val="20"/>
          <w:szCs w:val="20"/>
          <w:lang w:val="hy-AM"/>
        </w:rPr>
        <w:t>е 30 (тридцат</w:t>
      </w:r>
      <w:r w:rsidR="00171EF9" w:rsidRPr="002E42FA">
        <w:rPr>
          <w:rFonts w:ascii="GHEA Grapalat" w:hAnsi="GHEA Grapalat"/>
          <w:b/>
          <w:bCs/>
          <w:sz w:val="20"/>
          <w:szCs w:val="20"/>
          <w:lang w:val="ru-RU"/>
        </w:rPr>
        <w:t>ь</w:t>
      </w:r>
      <w:r w:rsidR="00171EF9" w:rsidRPr="002E42FA">
        <w:rPr>
          <w:rFonts w:ascii="GHEA Grapalat" w:hAnsi="GHEA Grapalat"/>
          <w:b/>
          <w:bCs/>
          <w:sz w:val="20"/>
          <w:szCs w:val="20"/>
          <w:lang w:val="hy-AM"/>
        </w:rPr>
        <w:t>).</w:t>
      </w:r>
    </w:p>
    <w:p w:rsidR="00900903" w:rsidRPr="00900903" w:rsidRDefault="00900903" w:rsidP="00900903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2E42FA">
        <w:rPr>
          <w:rFonts w:ascii="GHEA Grapalat" w:hAnsi="GHEA Grapalat"/>
          <w:b/>
          <w:bCs/>
          <w:sz w:val="20"/>
          <w:szCs w:val="20"/>
          <w:lang w:val="hy-AM"/>
        </w:rPr>
        <w:t xml:space="preserve">Страховая компания (исполнитель) должна представить </w:t>
      </w:r>
      <w:r w:rsidRPr="00900903">
        <w:rPr>
          <w:rFonts w:ascii="GHEA Grapalat" w:hAnsi="GHEA Grapalat"/>
          <w:b/>
          <w:bCs/>
          <w:sz w:val="20"/>
          <w:szCs w:val="20"/>
          <w:lang w:val="hy-AM"/>
        </w:rPr>
        <w:t>порядок (информацию)о процессе возмещения при обращении в медицинские учреждения, сотруд</w:t>
      </w:r>
      <w:r w:rsidR="00171EF9">
        <w:rPr>
          <w:rFonts w:ascii="GHEA Grapalat" w:hAnsi="GHEA Grapalat"/>
          <w:b/>
          <w:bCs/>
          <w:sz w:val="20"/>
          <w:szCs w:val="20"/>
          <w:lang w:val="hy-AM"/>
        </w:rPr>
        <w:t>ничающие со страховой компанией.</w:t>
      </w:r>
    </w:p>
    <w:p w:rsidR="008A3F33" w:rsidRPr="00171EF9" w:rsidRDefault="00900903" w:rsidP="00900903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00903">
        <w:rPr>
          <w:rFonts w:ascii="GHEA Grapalat" w:hAnsi="GHEA Grapalat"/>
          <w:b/>
          <w:bCs/>
          <w:sz w:val="20"/>
          <w:szCs w:val="20"/>
          <w:lang w:val="hy-AM"/>
        </w:rPr>
        <w:t>Страховая компания (исполнитель) должна представить порядок (информацию)возмещения в случае обращения в медицинские учреждения, не сотрудничающие со страховой компани</w:t>
      </w:r>
      <w:r w:rsidR="00171EF9">
        <w:rPr>
          <w:rFonts w:ascii="GHEA Grapalat" w:hAnsi="GHEA Grapalat"/>
          <w:b/>
          <w:bCs/>
          <w:sz w:val="20"/>
          <w:szCs w:val="20"/>
          <w:lang w:val="hy-AM"/>
        </w:rPr>
        <w:t>ей, предпочитаемые бенефициаром.</w:t>
      </w:r>
    </w:p>
    <w:p w:rsidR="00171EF9" w:rsidRPr="002811AE" w:rsidRDefault="00171EF9" w:rsidP="00171EF9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71EF9">
        <w:rPr>
          <w:rFonts w:ascii="GHEA Grapalat" w:hAnsi="GHEA Grapalat"/>
          <w:b/>
          <w:sz w:val="20"/>
          <w:szCs w:val="20"/>
          <w:lang w:val="hy-AM"/>
        </w:rPr>
        <w:t>Страховая компания (исполнитель) должна представить размер доплаты (информации)</w:t>
      </w:r>
      <w:r w:rsidRPr="00171EF9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171EF9">
        <w:rPr>
          <w:rFonts w:ascii="GHEA Grapalat" w:hAnsi="GHEA Grapalat"/>
          <w:b/>
          <w:sz w:val="20"/>
          <w:szCs w:val="20"/>
          <w:lang w:val="hy-AM"/>
        </w:rPr>
        <w:t>за специальные и труднодоступные диагностические обследования, про</w:t>
      </w:r>
      <w:r>
        <w:rPr>
          <w:rFonts w:ascii="GHEA Grapalat" w:hAnsi="GHEA Grapalat"/>
          <w:b/>
          <w:sz w:val="20"/>
          <w:szCs w:val="20"/>
          <w:lang w:val="hy-AM"/>
        </w:rPr>
        <w:t>водимые в амбулаторных условиях.</w:t>
      </w:r>
    </w:p>
    <w:sectPr w:rsidR="00171EF9" w:rsidRPr="002811AE" w:rsidSect="005A6B49">
      <w:pgSz w:w="12240" w:h="15840"/>
      <w:pgMar w:top="568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922"/>
    <w:multiLevelType w:val="hybridMultilevel"/>
    <w:tmpl w:val="13E23AD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E5133"/>
    <w:multiLevelType w:val="multilevel"/>
    <w:tmpl w:val="19FC3E0C"/>
    <w:lvl w:ilvl="0">
      <w:start w:val="1"/>
      <w:numFmt w:val="decimal"/>
      <w:lvlText w:val="%1."/>
      <w:lvlJc w:val="left"/>
      <w:pPr>
        <w:ind w:left="3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5" w:hanging="1800"/>
      </w:pPr>
      <w:rPr>
        <w:rFonts w:hint="default"/>
      </w:rPr>
    </w:lvl>
  </w:abstractNum>
  <w:abstractNum w:abstractNumId="2" w15:restartNumberingAfterBreak="0">
    <w:nsid w:val="0F9F70A0"/>
    <w:multiLevelType w:val="hybridMultilevel"/>
    <w:tmpl w:val="D764D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332CF"/>
    <w:multiLevelType w:val="hybridMultilevel"/>
    <w:tmpl w:val="B816A494"/>
    <w:lvl w:ilvl="0" w:tplc="8C507ABE">
      <w:start w:val="1"/>
      <w:numFmt w:val="decimal"/>
      <w:lvlText w:val="5․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359A"/>
    <w:multiLevelType w:val="multilevel"/>
    <w:tmpl w:val="66089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C442C6"/>
    <w:multiLevelType w:val="multilevel"/>
    <w:tmpl w:val="6BDA0EAE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F16D9E"/>
    <w:multiLevelType w:val="hybridMultilevel"/>
    <w:tmpl w:val="33DE4BEA"/>
    <w:lvl w:ilvl="0" w:tplc="A8E03360">
      <w:start w:val="1"/>
      <w:numFmt w:val="decimal"/>
      <w:lvlText w:val="4․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E6B98"/>
    <w:multiLevelType w:val="hybridMultilevel"/>
    <w:tmpl w:val="CAB049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261F2"/>
    <w:multiLevelType w:val="hybridMultilevel"/>
    <w:tmpl w:val="BE2E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115F4"/>
    <w:multiLevelType w:val="hybridMultilevel"/>
    <w:tmpl w:val="D5888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04CC"/>
    <w:multiLevelType w:val="hybridMultilevel"/>
    <w:tmpl w:val="5CF0F2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05F45"/>
    <w:multiLevelType w:val="multilevel"/>
    <w:tmpl w:val="66089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E23637"/>
    <w:multiLevelType w:val="hybridMultilevel"/>
    <w:tmpl w:val="350C7DD6"/>
    <w:lvl w:ilvl="0" w:tplc="E0A00D4C">
      <w:start w:val="1"/>
      <w:numFmt w:val="decimal"/>
      <w:lvlText w:val="7․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9161C"/>
    <w:multiLevelType w:val="hybridMultilevel"/>
    <w:tmpl w:val="A4FE4F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37EA3"/>
    <w:multiLevelType w:val="hybridMultilevel"/>
    <w:tmpl w:val="12E64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961FA"/>
    <w:multiLevelType w:val="hybridMultilevel"/>
    <w:tmpl w:val="0BC4D0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3372" w:hanging="852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F56BA6"/>
    <w:multiLevelType w:val="multilevel"/>
    <w:tmpl w:val="4672F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b w:val="0"/>
        <w:color w:val="auto"/>
        <w:sz w:val="15"/>
        <w:szCs w:val="15"/>
      </w:rPr>
    </w:lvl>
    <w:lvl w:ilvl="2">
      <w:start w:val="1"/>
      <w:numFmt w:val="decimal"/>
      <w:lvlText w:val="2․%3."/>
      <w:lvlJc w:val="left"/>
      <w:pPr>
        <w:ind w:left="1440" w:hanging="108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4D4D4D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color w:val="4D4D4D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4D4D4D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color w:val="4D4D4D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color w:val="4D4D4D"/>
      </w:rPr>
    </w:lvl>
  </w:abstractNum>
  <w:abstractNum w:abstractNumId="17" w15:restartNumberingAfterBreak="0">
    <w:nsid w:val="52682906"/>
    <w:multiLevelType w:val="hybridMultilevel"/>
    <w:tmpl w:val="F926E9E6"/>
    <w:lvl w:ilvl="0" w:tplc="338E414E">
      <w:start w:val="1"/>
      <w:numFmt w:val="decimal"/>
      <w:lvlText w:val="6․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63780"/>
    <w:multiLevelType w:val="hybridMultilevel"/>
    <w:tmpl w:val="ACF83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C26D5B"/>
    <w:multiLevelType w:val="hybridMultilevel"/>
    <w:tmpl w:val="2B408F54"/>
    <w:lvl w:ilvl="0" w:tplc="49D271E4">
      <w:start w:val="1"/>
      <w:numFmt w:val="decimal"/>
      <w:lvlText w:val="3․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83B7A"/>
    <w:multiLevelType w:val="hybridMultilevel"/>
    <w:tmpl w:val="D862A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C46BE"/>
    <w:multiLevelType w:val="multilevel"/>
    <w:tmpl w:val="ACE43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․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58C661B"/>
    <w:multiLevelType w:val="hybridMultilevel"/>
    <w:tmpl w:val="CF84760A"/>
    <w:lvl w:ilvl="0" w:tplc="17264CCE">
      <w:start w:val="1"/>
      <w:numFmt w:val="decimal"/>
      <w:lvlText w:val="4․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82468"/>
    <w:multiLevelType w:val="hybridMultilevel"/>
    <w:tmpl w:val="ADC01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23C52"/>
    <w:multiLevelType w:val="hybridMultilevel"/>
    <w:tmpl w:val="02DAB552"/>
    <w:lvl w:ilvl="0" w:tplc="9C9EDC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C29D6"/>
    <w:multiLevelType w:val="hybridMultilevel"/>
    <w:tmpl w:val="A1FA5C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06D4C9C"/>
    <w:multiLevelType w:val="multilevel"/>
    <w:tmpl w:val="8C923AAA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4"/>
        <w:szCs w:val="24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3AA08E2"/>
    <w:multiLevelType w:val="hybridMultilevel"/>
    <w:tmpl w:val="C14E4D5C"/>
    <w:lvl w:ilvl="0" w:tplc="CBDA1AFE">
      <w:start w:val="1"/>
      <w:numFmt w:val="decimal"/>
      <w:lvlText w:val="8․%1."/>
      <w:lvlJc w:val="left"/>
      <w:pPr>
        <w:ind w:left="1095" w:hanging="360"/>
      </w:pPr>
      <w:rPr>
        <w:rFonts w:hint="default"/>
      </w:rPr>
    </w:lvl>
    <w:lvl w:ilvl="1" w:tplc="48601CF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D29F8"/>
    <w:multiLevelType w:val="hybridMultilevel"/>
    <w:tmpl w:val="FFEA6C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1478D"/>
    <w:multiLevelType w:val="hybridMultilevel"/>
    <w:tmpl w:val="05D877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ACC68FC">
      <w:numFmt w:val="bullet"/>
      <w:lvlText w:val="•"/>
      <w:lvlJc w:val="left"/>
      <w:pPr>
        <w:ind w:left="3372" w:hanging="852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DB71F3"/>
    <w:multiLevelType w:val="hybridMultilevel"/>
    <w:tmpl w:val="A03EEA3A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784F4DA1"/>
    <w:multiLevelType w:val="hybridMultilevel"/>
    <w:tmpl w:val="10B8E434"/>
    <w:lvl w:ilvl="0" w:tplc="A0B85C1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2E4F07"/>
    <w:multiLevelType w:val="hybridMultilevel"/>
    <w:tmpl w:val="EA30F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6"/>
  </w:num>
  <w:num w:numId="4">
    <w:abstractNumId w:val="0"/>
  </w:num>
  <w:num w:numId="5">
    <w:abstractNumId w:val="3"/>
  </w:num>
  <w:num w:numId="6">
    <w:abstractNumId w:val="17"/>
  </w:num>
  <w:num w:numId="7">
    <w:abstractNumId w:val="12"/>
  </w:num>
  <w:num w:numId="8">
    <w:abstractNumId w:val="27"/>
  </w:num>
  <w:num w:numId="9">
    <w:abstractNumId w:val="5"/>
  </w:num>
  <w:num w:numId="10">
    <w:abstractNumId w:val="2"/>
  </w:num>
  <w:num w:numId="11">
    <w:abstractNumId w:val="21"/>
  </w:num>
  <w:num w:numId="12">
    <w:abstractNumId w:val="26"/>
  </w:num>
  <w:num w:numId="13">
    <w:abstractNumId w:val="7"/>
  </w:num>
  <w:num w:numId="14">
    <w:abstractNumId w:val="13"/>
  </w:num>
  <w:num w:numId="15">
    <w:abstractNumId w:val="14"/>
  </w:num>
  <w:num w:numId="16">
    <w:abstractNumId w:val="24"/>
  </w:num>
  <w:num w:numId="17">
    <w:abstractNumId w:val="9"/>
  </w:num>
  <w:num w:numId="18">
    <w:abstractNumId w:val="18"/>
  </w:num>
  <w:num w:numId="19">
    <w:abstractNumId w:val="29"/>
  </w:num>
  <w:num w:numId="20">
    <w:abstractNumId w:val="25"/>
  </w:num>
  <w:num w:numId="21">
    <w:abstractNumId w:val="10"/>
  </w:num>
  <w:num w:numId="22">
    <w:abstractNumId w:val="15"/>
  </w:num>
  <w:num w:numId="23">
    <w:abstractNumId w:val="11"/>
  </w:num>
  <w:num w:numId="24">
    <w:abstractNumId w:val="4"/>
  </w:num>
  <w:num w:numId="25">
    <w:abstractNumId w:val="22"/>
  </w:num>
  <w:num w:numId="26">
    <w:abstractNumId w:val="31"/>
  </w:num>
  <w:num w:numId="27">
    <w:abstractNumId w:val="8"/>
  </w:num>
  <w:num w:numId="28">
    <w:abstractNumId w:val="20"/>
  </w:num>
  <w:num w:numId="29">
    <w:abstractNumId w:val="28"/>
  </w:num>
  <w:num w:numId="30">
    <w:abstractNumId w:val="32"/>
  </w:num>
  <w:num w:numId="31">
    <w:abstractNumId w:val="1"/>
  </w:num>
  <w:num w:numId="32">
    <w:abstractNumId w:val="23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67"/>
    <w:rsid w:val="00007C44"/>
    <w:rsid w:val="00070020"/>
    <w:rsid w:val="00074112"/>
    <w:rsid w:val="00087850"/>
    <w:rsid w:val="0009786F"/>
    <w:rsid w:val="000A5F2D"/>
    <w:rsid w:val="000C4A2C"/>
    <w:rsid w:val="000D74AB"/>
    <w:rsid w:val="0011455D"/>
    <w:rsid w:val="00116E8F"/>
    <w:rsid w:val="00117B3D"/>
    <w:rsid w:val="00153E96"/>
    <w:rsid w:val="00171EF9"/>
    <w:rsid w:val="001A1312"/>
    <w:rsid w:val="001A42ED"/>
    <w:rsid w:val="001D5404"/>
    <w:rsid w:val="0020474E"/>
    <w:rsid w:val="00207121"/>
    <w:rsid w:val="00210437"/>
    <w:rsid w:val="002163E9"/>
    <w:rsid w:val="0023331F"/>
    <w:rsid w:val="00240656"/>
    <w:rsid w:val="00252CA9"/>
    <w:rsid w:val="0025570F"/>
    <w:rsid w:val="00263986"/>
    <w:rsid w:val="00276148"/>
    <w:rsid w:val="002811AE"/>
    <w:rsid w:val="002A2E23"/>
    <w:rsid w:val="002A5390"/>
    <w:rsid w:val="002B7627"/>
    <w:rsid w:val="002D1115"/>
    <w:rsid w:val="002E42FA"/>
    <w:rsid w:val="002F12F0"/>
    <w:rsid w:val="00336E61"/>
    <w:rsid w:val="00340F07"/>
    <w:rsid w:val="0037027D"/>
    <w:rsid w:val="003913C6"/>
    <w:rsid w:val="003A3C96"/>
    <w:rsid w:val="00406DE8"/>
    <w:rsid w:val="004A3639"/>
    <w:rsid w:val="004B06F9"/>
    <w:rsid w:val="004C69F0"/>
    <w:rsid w:val="00503292"/>
    <w:rsid w:val="00513867"/>
    <w:rsid w:val="00526FF7"/>
    <w:rsid w:val="00537CD6"/>
    <w:rsid w:val="00541487"/>
    <w:rsid w:val="00554DC7"/>
    <w:rsid w:val="00560832"/>
    <w:rsid w:val="00567D06"/>
    <w:rsid w:val="005816A1"/>
    <w:rsid w:val="005A6B49"/>
    <w:rsid w:val="005C78B8"/>
    <w:rsid w:val="005E3372"/>
    <w:rsid w:val="005F22DB"/>
    <w:rsid w:val="0061619A"/>
    <w:rsid w:val="006445AA"/>
    <w:rsid w:val="00663D8E"/>
    <w:rsid w:val="00664163"/>
    <w:rsid w:val="00671169"/>
    <w:rsid w:val="006729F6"/>
    <w:rsid w:val="00686B03"/>
    <w:rsid w:val="006A3736"/>
    <w:rsid w:val="006B47E0"/>
    <w:rsid w:val="006D1B02"/>
    <w:rsid w:val="006E2777"/>
    <w:rsid w:val="006F0480"/>
    <w:rsid w:val="006F04AE"/>
    <w:rsid w:val="00705311"/>
    <w:rsid w:val="00711732"/>
    <w:rsid w:val="00712EA5"/>
    <w:rsid w:val="00735466"/>
    <w:rsid w:val="00756E1C"/>
    <w:rsid w:val="00762708"/>
    <w:rsid w:val="00764A36"/>
    <w:rsid w:val="007846F4"/>
    <w:rsid w:val="007C52B6"/>
    <w:rsid w:val="007C6E92"/>
    <w:rsid w:val="007F46B9"/>
    <w:rsid w:val="00845CE2"/>
    <w:rsid w:val="00865170"/>
    <w:rsid w:val="00872F26"/>
    <w:rsid w:val="00874EE5"/>
    <w:rsid w:val="00893B42"/>
    <w:rsid w:val="008A3F33"/>
    <w:rsid w:val="008C0E6B"/>
    <w:rsid w:val="008C2EFD"/>
    <w:rsid w:val="008D408B"/>
    <w:rsid w:val="00900903"/>
    <w:rsid w:val="00906A8A"/>
    <w:rsid w:val="00935154"/>
    <w:rsid w:val="00940323"/>
    <w:rsid w:val="00997FA6"/>
    <w:rsid w:val="009A2FBC"/>
    <w:rsid w:val="009A44FE"/>
    <w:rsid w:val="009B7767"/>
    <w:rsid w:val="009E1224"/>
    <w:rsid w:val="00A5340E"/>
    <w:rsid w:val="00A8056E"/>
    <w:rsid w:val="00A95544"/>
    <w:rsid w:val="00AB7449"/>
    <w:rsid w:val="00AD2C4B"/>
    <w:rsid w:val="00B059EF"/>
    <w:rsid w:val="00B23312"/>
    <w:rsid w:val="00B41741"/>
    <w:rsid w:val="00B55702"/>
    <w:rsid w:val="00B721BB"/>
    <w:rsid w:val="00B75365"/>
    <w:rsid w:val="00B80D14"/>
    <w:rsid w:val="00B872EB"/>
    <w:rsid w:val="00B95187"/>
    <w:rsid w:val="00BA02E8"/>
    <w:rsid w:val="00BB4A04"/>
    <w:rsid w:val="00BB4D01"/>
    <w:rsid w:val="00BC3542"/>
    <w:rsid w:val="00C30388"/>
    <w:rsid w:val="00C33A96"/>
    <w:rsid w:val="00C37087"/>
    <w:rsid w:val="00C37214"/>
    <w:rsid w:val="00C52668"/>
    <w:rsid w:val="00C948DD"/>
    <w:rsid w:val="00CB60F1"/>
    <w:rsid w:val="00CC1FDF"/>
    <w:rsid w:val="00CD74E3"/>
    <w:rsid w:val="00CE579F"/>
    <w:rsid w:val="00D0325F"/>
    <w:rsid w:val="00D14279"/>
    <w:rsid w:val="00D44447"/>
    <w:rsid w:val="00D46546"/>
    <w:rsid w:val="00D64C01"/>
    <w:rsid w:val="00DB3D22"/>
    <w:rsid w:val="00DC39F5"/>
    <w:rsid w:val="00DD3A1B"/>
    <w:rsid w:val="00E1224A"/>
    <w:rsid w:val="00E223B4"/>
    <w:rsid w:val="00E629D0"/>
    <w:rsid w:val="00E64B5D"/>
    <w:rsid w:val="00EB10D2"/>
    <w:rsid w:val="00EB1D37"/>
    <w:rsid w:val="00EB2341"/>
    <w:rsid w:val="00EC40B7"/>
    <w:rsid w:val="00ED6D9B"/>
    <w:rsid w:val="00EF12CC"/>
    <w:rsid w:val="00F36A43"/>
    <w:rsid w:val="00F372D4"/>
    <w:rsid w:val="00F5483A"/>
    <w:rsid w:val="00F66A94"/>
    <w:rsid w:val="00F66EF9"/>
    <w:rsid w:val="00FB73A7"/>
    <w:rsid w:val="00FD1636"/>
    <w:rsid w:val="00FE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856BE"/>
  <w15:chartTrackingRefBased/>
  <w15:docId w15:val="{58EA9D03-BBC1-4689-A756-1734E676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C3542"/>
    <w:pPr>
      <w:spacing w:before="100" w:beforeAutospacing="1" w:after="100" w:afterAutospacing="1"/>
    </w:pPr>
  </w:style>
  <w:style w:type="character" w:styleId="Strong">
    <w:name w:val="Strong"/>
    <w:qFormat/>
    <w:rsid w:val="00BC3542"/>
    <w:rPr>
      <w:b/>
      <w:bCs/>
    </w:rPr>
  </w:style>
  <w:style w:type="paragraph" w:styleId="ListParagraph">
    <w:name w:val="List Paragraph"/>
    <w:aliases w:val="Elenco Normale"/>
    <w:basedOn w:val="Normal"/>
    <w:link w:val="ListParagraphChar"/>
    <w:uiPriority w:val="34"/>
    <w:qFormat/>
    <w:rsid w:val="00BC3542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Elenco Normale Char"/>
    <w:link w:val="ListParagraph"/>
    <w:uiPriority w:val="34"/>
    <w:locked/>
    <w:rsid w:val="00BC354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CM3">
    <w:name w:val="CM3"/>
    <w:basedOn w:val="Normal"/>
    <w:next w:val="Normal"/>
    <w:uiPriority w:val="99"/>
    <w:rsid w:val="00BC3542"/>
    <w:pPr>
      <w:widowControl w:val="0"/>
      <w:autoSpaceDE w:val="0"/>
      <w:autoSpaceDN w:val="0"/>
      <w:adjustRightInd w:val="0"/>
      <w:spacing w:line="276" w:lineRule="atLeast"/>
    </w:pPr>
    <w:rPr>
      <w:rFonts w:ascii="Times Armenian" w:hAnsi="Times Armenian" w:cs="Times Armenian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8A3F3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2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2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2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2174</Words>
  <Characters>12396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Hrayr Beglaryan</dc:creator>
  <cp:keywords>https:/mul2.gov.am/tasks/1274910/oneclick?token=cf67a24dc1cef2597ae297bcae8f7e91</cp:keywords>
  <dc:description/>
  <cp:lastModifiedBy>Naira Mkrtchayan</cp:lastModifiedBy>
  <cp:revision>5</cp:revision>
  <cp:lastPrinted>2021-04-30T07:32:00Z</cp:lastPrinted>
  <dcterms:created xsi:type="dcterms:W3CDTF">2026-02-05T10:50:00Z</dcterms:created>
  <dcterms:modified xsi:type="dcterms:W3CDTF">2026-02-05T11:36:00Z</dcterms:modified>
</cp:coreProperties>
</file>